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CB" w:rsidRDefault="003775CB" w:rsidP="005F0ADD">
      <w:pPr>
        <w:jc w:val="center"/>
        <w:rPr>
          <w:rFonts w:ascii="Times New Roman" w:hAnsi="Times New Roman" w:cs="Times New Roman"/>
          <w:sz w:val="24"/>
          <w:szCs w:val="24"/>
        </w:rPr>
      </w:pPr>
      <w:r w:rsidRPr="003775CB">
        <w:rPr>
          <w:rFonts w:ascii="Times New Roman" w:hAnsi="Times New Roman" w:cs="Times New Roman"/>
          <w:sz w:val="24"/>
          <w:szCs w:val="24"/>
        </w:rPr>
        <w:t>Environmental Arrangements Checklist</w:t>
      </w:r>
      <w:r>
        <w:rPr>
          <w:rFonts w:ascii="Times New Roman" w:hAnsi="Times New Roman" w:cs="Times New Roman"/>
          <w:sz w:val="24"/>
          <w:szCs w:val="24"/>
        </w:rPr>
        <w:t xml:space="preserve"> (checklist 2 out of 5)</w:t>
      </w:r>
    </w:p>
    <w:p w:rsidR="00E90793" w:rsidRPr="005F0ADD" w:rsidRDefault="00E90793" w:rsidP="005F0ADD">
      <w:pPr>
        <w:jc w:val="center"/>
        <w:rPr>
          <w:rFonts w:ascii="Times New Roman" w:hAnsi="Times New Roman" w:cs="Times New Roman"/>
        </w:rPr>
      </w:pPr>
      <w:r w:rsidRPr="005F0ADD">
        <w:rPr>
          <w:rFonts w:ascii="Times New Roman" w:hAnsi="Times New Roman" w:cs="Times New Roman"/>
        </w:rPr>
        <w:t>Adapted &amp; retrieve</w:t>
      </w:r>
      <w:r w:rsidR="00027A47" w:rsidRPr="005F0ADD">
        <w:rPr>
          <w:rFonts w:ascii="Times New Roman" w:hAnsi="Times New Roman" w:cs="Times New Roman"/>
        </w:rPr>
        <w:t>d</w:t>
      </w:r>
      <w:r w:rsidRPr="005F0ADD">
        <w:rPr>
          <w:rFonts w:ascii="Times New Roman" w:hAnsi="Times New Roman" w:cs="Times New Roman"/>
        </w:rPr>
        <w:t xml:space="preserve"> from ECTA (Early Childhood Technical Assistance Center)</w:t>
      </w:r>
    </w:p>
    <w:p w:rsidR="00E90793" w:rsidRPr="005F0ADD" w:rsidRDefault="00E90793" w:rsidP="00E90793">
      <w:pPr>
        <w:spacing w:before="1"/>
        <w:ind w:left="300"/>
        <w:jc w:val="right"/>
        <w:rPr>
          <w:rFonts w:ascii="Times New Roman" w:hAnsi="Times New Roman" w:cs="Times New Roman"/>
          <w:sz w:val="24"/>
          <w:szCs w:val="24"/>
        </w:rPr>
      </w:pPr>
    </w:p>
    <w:p w:rsidR="003775CB" w:rsidRPr="003775CB" w:rsidRDefault="003775CB" w:rsidP="003775CB">
      <w:pPr>
        <w:pStyle w:val="BodyText"/>
        <w:spacing w:before="101"/>
        <w:ind w:left="444" w:right="-6"/>
        <w:rPr>
          <w:rFonts w:ascii="Times New Roman" w:hAnsi="Times New Roman" w:cs="Times New Roman"/>
          <w:sz w:val="24"/>
          <w:szCs w:val="24"/>
        </w:rPr>
      </w:pPr>
      <w:r w:rsidRPr="003775CB">
        <w:rPr>
          <w:rFonts w:ascii="Times New Roman" w:hAnsi="Times New Roman" w:cs="Times New Roman"/>
          <w:sz w:val="24"/>
          <w:szCs w:val="24"/>
        </w:rPr>
        <w:t xml:space="preserve">This checklist includes practices for encouraging child physical activity using environmental arrangements and active child play opportunities as part of everyday learning. The checklist includes a number of different practices adults can use to ensure indoor and outdoor spaces are arranged to maintain or improve fitness, wellness, and gross motor development as well as development in other areas.  </w:t>
      </w:r>
    </w:p>
    <w:p w:rsidR="003775CB" w:rsidRDefault="003775CB" w:rsidP="003775CB">
      <w:pPr>
        <w:pStyle w:val="BodyText"/>
        <w:spacing w:before="101"/>
        <w:ind w:left="444" w:right="-6"/>
        <w:rPr>
          <w:rFonts w:ascii="Times New Roman" w:hAnsi="Times New Roman" w:cs="Times New Roman"/>
          <w:sz w:val="24"/>
          <w:szCs w:val="24"/>
        </w:rPr>
      </w:pPr>
      <w:r w:rsidRPr="003775CB">
        <w:rPr>
          <w:rFonts w:ascii="Times New Roman" w:hAnsi="Times New Roman" w:cs="Times New Roman"/>
          <w:sz w:val="24"/>
          <w:szCs w:val="24"/>
        </w:rPr>
        <w:t>The checklist indicators can be used by a practitioner to develop a plan to use the practices with a child(</w:t>
      </w:r>
      <w:proofErr w:type="spellStart"/>
      <w:r w:rsidRPr="003775CB">
        <w:rPr>
          <w:rFonts w:ascii="Times New Roman" w:hAnsi="Times New Roman" w:cs="Times New Roman"/>
          <w:sz w:val="24"/>
          <w:szCs w:val="24"/>
        </w:rPr>
        <w:t>ren</w:t>
      </w:r>
      <w:proofErr w:type="spellEnd"/>
      <w:r w:rsidRPr="003775CB">
        <w:rPr>
          <w:rFonts w:ascii="Times New Roman" w:hAnsi="Times New Roman" w:cs="Times New Roman"/>
          <w:sz w:val="24"/>
          <w:szCs w:val="24"/>
        </w:rPr>
        <w:t>) or to promote a parent’s use of the practices. The checklist rating scale can be used to do a self-evaluation to determine whether the different practice characteristics were part of using the practices with a child(</w:t>
      </w:r>
      <w:proofErr w:type="spellStart"/>
      <w:r w:rsidRPr="003775CB">
        <w:rPr>
          <w:rFonts w:ascii="Times New Roman" w:hAnsi="Times New Roman" w:cs="Times New Roman"/>
          <w:sz w:val="24"/>
          <w:szCs w:val="24"/>
        </w:rPr>
        <w:t>ren</w:t>
      </w:r>
      <w:proofErr w:type="spellEnd"/>
      <w:r w:rsidRPr="003775CB">
        <w:rPr>
          <w:rFonts w:ascii="Times New Roman" w:hAnsi="Times New Roman" w:cs="Times New Roman"/>
          <w:sz w:val="24"/>
          <w:szCs w:val="24"/>
        </w:rPr>
        <w:t>) or promoting a parent’s use of the practices.</w:t>
      </w:r>
    </w:p>
    <w:p w:rsidR="003775CB" w:rsidRDefault="003775CB" w:rsidP="003775CB">
      <w:pPr>
        <w:pStyle w:val="BodyText"/>
        <w:spacing w:before="101"/>
        <w:ind w:left="444" w:right="-6"/>
        <w:rPr>
          <w:rFonts w:ascii="Times New Roman" w:hAnsi="Times New Roman" w:cs="Times New Roman"/>
          <w:sz w:val="24"/>
          <w:szCs w:val="24"/>
        </w:rPr>
      </w:pPr>
      <w:bookmarkStart w:id="0" w:name="_GoBack"/>
      <w:bookmarkEnd w:id="0"/>
    </w:p>
    <w:p w:rsidR="00E90793" w:rsidRPr="005F0ADD" w:rsidRDefault="003775CB" w:rsidP="003775CB">
      <w:pPr>
        <w:pStyle w:val="BodyText"/>
        <w:spacing w:before="101"/>
        <w:ind w:left="444" w:right="-6"/>
        <w:rPr>
          <w:rFonts w:ascii="Times New Roman" w:hAnsi="Times New Roman" w:cs="Times New Roman"/>
          <w:sz w:val="24"/>
          <w:szCs w:val="24"/>
        </w:rPr>
      </w:pPr>
      <w:proofErr w:type="gramStart"/>
      <w:r>
        <w:rPr>
          <w:rFonts w:ascii="Times New Roman" w:hAnsi="Times New Roman" w:cs="Times New Roman"/>
          <w:sz w:val="24"/>
          <w:szCs w:val="24"/>
        </w:rPr>
        <w:t>Practitioner:_</w:t>
      </w:r>
      <w:proofErr w:type="gramEnd"/>
      <w:r>
        <w:rPr>
          <w:rFonts w:ascii="Times New Roman" w:hAnsi="Times New Roman" w:cs="Times New Roman"/>
          <w:sz w:val="24"/>
          <w:szCs w:val="24"/>
        </w:rPr>
        <w:t>______________________ Child:  __________________</w:t>
      </w:r>
      <w:r w:rsidR="00E90793" w:rsidRPr="005F0ADD">
        <w:rPr>
          <w:rFonts w:ascii="Times New Roman" w:hAnsi="Times New Roman" w:cs="Times New Roman"/>
          <w:sz w:val="24"/>
          <w:szCs w:val="24"/>
        </w:rPr>
        <w:t>__</w:t>
      </w:r>
      <w:r>
        <w:rPr>
          <w:rFonts w:ascii="Times New Roman" w:hAnsi="Times New Roman" w:cs="Times New Roman"/>
          <w:sz w:val="24"/>
          <w:szCs w:val="24"/>
        </w:rPr>
        <w:t>__</w:t>
      </w:r>
      <w:r w:rsidR="00E90793" w:rsidRPr="005F0ADD">
        <w:rPr>
          <w:rFonts w:ascii="Times New Roman" w:hAnsi="Times New Roman" w:cs="Times New Roman"/>
          <w:sz w:val="24"/>
          <w:szCs w:val="24"/>
        </w:rPr>
        <w:t>__Date:  _______</w:t>
      </w:r>
    </w:p>
    <w:tbl>
      <w:tblPr>
        <w:tblW w:w="10806" w:type="dxa"/>
        <w:tblInd w:w="307" w:type="dxa"/>
        <w:tblLayout w:type="fixed"/>
        <w:tblCellMar>
          <w:left w:w="0" w:type="dxa"/>
          <w:right w:w="0" w:type="dxa"/>
        </w:tblCellMar>
        <w:tblLook w:val="01E0" w:firstRow="1" w:lastRow="1" w:firstColumn="1" w:lastColumn="1" w:noHBand="0" w:noVBand="0"/>
      </w:tblPr>
      <w:tblGrid>
        <w:gridCol w:w="5676"/>
        <w:gridCol w:w="882"/>
        <w:gridCol w:w="926"/>
        <w:gridCol w:w="906"/>
        <w:gridCol w:w="1234"/>
        <w:gridCol w:w="1182"/>
      </w:tblGrid>
      <w:tr w:rsidR="005F0ADD" w:rsidRPr="005F0ADD" w:rsidTr="005F0ADD">
        <w:trPr>
          <w:trHeight w:val="1014"/>
          <w:tblHeader/>
        </w:trPr>
        <w:tc>
          <w:tcPr>
            <w:tcW w:w="5676" w:type="dxa"/>
            <w:tcBorders>
              <w:bottom w:val="single" w:sz="2" w:space="0" w:color="000000"/>
            </w:tcBorders>
          </w:tcPr>
          <w:p w:rsidR="00E90793" w:rsidRPr="005F0ADD" w:rsidRDefault="003775CB" w:rsidP="003775CB">
            <w:pPr>
              <w:pStyle w:val="Heading1"/>
              <w:rPr>
                <w:rFonts w:ascii="Times New Roman" w:hAnsi="Times New Roman" w:cs="Times New Roman"/>
                <w:color w:val="auto"/>
                <w:sz w:val="24"/>
                <w:szCs w:val="24"/>
              </w:rPr>
            </w:pPr>
            <w:r w:rsidRPr="003775CB">
              <w:rPr>
                <w:rFonts w:ascii="Times New Roman" w:hAnsi="Times New Roman" w:cs="Times New Roman"/>
                <w:color w:val="auto"/>
                <w:sz w:val="24"/>
                <w:szCs w:val="24"/>
              </w:rPr>
              <w:t xml:space="preserve"> Please indicate which of the following environmental arrangements and physical activities you were able to use to promote child exercise and movement:</w:t>
            </w:r>
          </w:p>
        </w:tc>
        <w:tc>
          <w:tcPr>
            <w:tcW w:w="882" w:type="dxa"/>
            <w:tcBorders>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Seldom or</w:t>
            </w:r>
            <w:r w:rsidRPr="005F0ADD">
              <w:rPr>
                <w:rFonts w:ascii="Times New Roman" w:hAnsi="Times New Roman" w:cs="Times New Roman"/>
                <w:color w:val="auto"/>
                <w:spacing w:val="3"/>
                <w:sz w:val="24"/>
                <w:szCs w:val="24"/>
              </w:rPr>
              <w:t xml:space="preserve"> </w:t>
            </w:r>
            <w:r w:rsidRPr="005F0ADD">
              <w:rPr>
                <w:rFonts w:ascii="Times New Roman" w:hAnsi="Times New Roman" w:cs="Times New Roman"/>
                <w:color w:val="auto"/>
                <w:spacing w:val="-4"/>
                <w:sz w:val="24"/>
                <w:szCs w:val="24"/>
              </w:rPr>
              <w:t>never</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(O -</w:t>
            </w:r>
            <w:r w:rsidRPr="005F0ADD">
              <w:rPr>
                <w:rFonts w:ascii="Times New Roman" w:hAnsi="Times New Roman" w:cs="Times New Roman"/>
                <w:color w:val="auto"/>
                <w:spacing w:val="-3"/>
                <w:sz w:val="24"/>
                <w:szCs w:val="24"/>
              </w:rPr>
              <w:t xml:space="preserve"> </w:t>
            </w:r>
            <w:r w:rsidRPr="005F0ADD">
              <w:rPr>
                <w:rFonts w:ascii="Times New Roman" w:hAnsi="Times New Roman" w:cs="Times New Roman"/>
                <w:color w:val="auto"/>
                <w:sz w:val="24"/>
                <w:szCs w:val="24"/>
              </w:rPr>
              <w:t>25%)</w:t>
            </w:r>
          </w:p>
        </w:tc>
        <w:tc>
          <w:tcPr>
            <w:tcW w:w="926" w:type="dxa"/>
            <w:tcBorders>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Some of the time</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(25 - 50%)</w:t>
            </w:r>
          </w:p>
        </w:tc>
        <w:tc>
          <w:tcPr>
            <w:tcW w:w="906"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As often as I can</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(50 - 75%)</w:t>
            </w:r>
          </w:p>
        </w:tc>
        <w:tc>
          <w:tcPr>
            <w:tcW w:w="1234"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Most of the time</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(75 - 100%)</w:t>
            </w:r>
          </w:p>
        </w:tc>
        <w:tc>
          <w:tcPr>
            <w:tcW w:w="1182"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Notes</w:t>
            </w:r>
          </w:p>
        </w:tc>
      </w:tr>
      <w:tr w:rsidR="00E90793" w:rsidRPr="005F0ADD" w:rsidTr="009417FB">
        <w:trPr>
          <w:trHeight w:val="899"/>
        </w:trPr>
        <w:tc>
          <w:tcPr>
            <w:tcW w:w="5676" w:type="dxa"/>
            <w:tcBorders>
              <w:top w:val="single" w:sz="2" w:space="0" w:color="000000"/>
            </w:tcBorders>
          </w:tcPr>
          <w:p w:rsidR="00E90793" w:rsidRPr="005F0ADD" w:rsidRDefault="00E90793" w:rsidP="003775CB">
            <w:pPr>
              <w:pStyle w:val="TableParagraph"/>
              <w:spacing w:before="93"/>
              <w:ind w:left="271" w:right="176" w:hanging="272"/>
              <w:rPr>
                <w:rFonts w:ascii="Times New Roman" w:hAnsi="Times New Roman" w:cs="Times New Roman"/>
                <w:sz w:val="24"/>
                <w:szCs w:val="24"/>
              </w:rPr>
            </w:pPr>
            <w:r w:rsidRPr="005F0ADD">
              <w:rPr>
                <w:rFonts w:ascii="Times New Roman" w:hAnsi="Times New Roman" w:cs="Times New Roman"/>
                <w:sz w:val="24"/>
                <w:szCs w:val="24"/>
              </w:rPr>
              <w:t xml:space="preserve">1. </w:t>
            </w:r>
            <w:r w:rsidR="003775CB" w:rsidRPr="003775CB">
              <w:rPr>
                <w:rFonts w:ascii="Times New Roman" w:hAnsi="Times New Roman" w:cs="Times New Roman"/>
                <w:sz w:val="24"/>
                <w:szCs w:val="24"/>
              </w:rPr>
              <w:t>Indoor play area includes ample   space for active child play and movement</w:t>
            </w:r>
          </w:p>
        </w:tc>
        <w:tc>
          <w:tcPr>
            <w:tcW w:w="882"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Borders>
              <w:top w:val="single" w:sz="2" w:space="0" w:color="000000"/>
            </w:tcBorders>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864"/>
        </w:trPr>
        <w:tc>
          <w:tcPr>
            <w:tcW w:w="5676" w:type="dxa"/>
          </w:tcPr>
          <w:p w:rsidR="00E90793" w:rsidRPr="005F0ADD" w:rsidRDefault="00E90793" w:rsidP="003775CB">
            <w:pPr>
              <w:pStyle w:val="TableParagraph"/>
              <w:spacing w:before="58"/>
              <w:ind w:left="271" w:right="437" w:hanging="272"/>
              <w:rPr>
                <w:rFonts w:ascii="Times New Roman" w:hAnsi="Times New Roman" w:cs="Times New Roman"/>
                <w:sz w:val="24"/>
                <w:szCs w:val="24"/>
              </w:rPr>
            </w:pPr>
            <w:r w:rsidRPr="005F0ADD">
              <w:rPr>
                <w:rFonts w:ascii="Times New Roman" w:hAnsi="Times New Roman" w:cs="Times New Roman"/>
                <w:sz w:val="24"/>
                <w:szCs w:val="24"/>
              </w:rPr>
              <w:t xml:space="preserve">2. </w:t>
            </w:r>
            <w:r w:rsidR="003775CB" w:rsidRPr="003775CB">
              <w:rPr>
                <w:rFonts w:ascii="Times New Roman" w:hAnsi="Times New Roman" w:cs="Times New Roman"/>
                <w:sz w:val="24"/>
                <w:szCs w:val="24"/>
              </w:rPr>
              <w:t>Outdoor play area includes open spaces for running and other physical activity and movement</w:t>
            </w:r>
          </w:p>
        </w:tc>
        <w:tc>
          <w:tcPr>
            <w:tcW w:w="882"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861"/>
        </w:trPr>
        <w:tc>
          <w:tcPr>
            <w:tcW w:w="5676" w:type="dxa"/>
          </w:tcPr>
          <w:p w:rsidR="00E90793" w:rsidRDefault="00E90793" w:rsidP="003775CB">
            <w:pPr>
              <w:pStyle w:val="TableParagraph"/>
              <w:spacing w:before="58"/>
              <w:ind w:left="271" w:right="651" w:hanging="272"/>
              <w:rPr>
                <w:rFonts w:ascii="Times New Roman" w:hAnsi="Times New Roman" w:cs="Times New Roman"/>
                <w:sz w:val="24"/>
                <w:szCs w:val="24"/>
              </w:rPr>
            </w:pPr>
            <w:r w:rsidRPr="005F0ADD">
              <w:rPr>
                <w:rFonts w:ascii="Times New Roman" w:hAnsi="Times New Roman" w:cs="Times New Roman"/>
                <w:sz w:val="24"/>
                <w:szCs w:val="24"/>
              </w:rPr>
              <w:t xml:space="preserve">3. </w:t>
            </w:r>
            <w:r w:rsidR="003775CB" w:rsidRPr="003775CB">
              <w:rPr>
                <w:rFonts w:ascii="Times New Roman" w:hAnsi="Times New Roman" w:cs="Times New Roman"/>
                <w:sz w:val="24"/>
                <w:szCs w:val="24"/>
              </w:rPr>
              <w:t>Outdoor space includes a path, track, or surface for wheeled toys or adapted toys for physical activity and movement</w:t>
            </w:r>
          </w:p>
          <w:p w:rsidR="003775CB" w:rsidRPr="005F0ADD" w:rsidRDefault="003775CB" w:rsidP="003775CB">
            <w:pPr>
              <w:pStyle w:val="TableParagraph"/>
              <w:spacing w:before="58"/>
              <w:ind w:left="271" w:right="651" w:hanging="272"/>
              <w:rPr>
                <w:rFonts w:ascii="Times New Roman" w:hAnsi="Times New Roman" w:cs="Times New Roman"/>
                <w:sz w:val="24"/>
                <w:szCs w:val="24"/>
              </w:rPr>
            </w:pPr>
          </w:p>
        </w:tc>
        <w:tc>
          <w:tcPr>
            <w:tcW w:w="882"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614"/>
        </w:trPr>
        <w:tc>
          <w:tcPr>
            <w:tcW w:w="5676" w:type="dxa"/>
          </w:tcPr>
          <w:p w:rsidR="00E90793" w:rsidRDefault="00E90793" w:rsidP="003775CB">
            <w:pPr>
              <w:pStyle w:val="TableParagraph"/>
              <w:spacing w:before="58"/>
              <w:ind w:left="271" w:right="176" w:hanging="272"/>
              <w:rPr>
                <w:rFonts w:ascii="Times New Roman" w:hAnsi="Times New Roman" w:cs="Times New Roman"/>
                <w:sz w:val="24"/>
                <w:szCs w:val="24"/>
              </w:rPr>
            </w:pPr>
            <w:r w:rsidRPr="005F0ADD">
              <w:rPr>
                <w:rFonts w:ascii="Times New Roman" w:hAnsi="Times New Roman" w:cs="Times New Roman"/>
                <w:sz w:val="24"/>
                <w:szCs w:val="24"/>
              </w:rPr>
              <w:t xml:space="preserve">4. </w:t>
            </w:r>
            <w:r w:rsidR="003775CB" w:rsidRPr="003775CB">
              <w:rPr>
                <w:rFonts w:ascii="Times New Roman" w:hAnsi="Times New Roman" w:cs="Times New Roman"/>
                <w:sz w:val="24"/>
                <w:szCs w:val="24"/>
              </w:rPr>
              <w:t>Ample amounts of play materials are available to encourage physical activity (wheel toys, large and small balls, etc.)</w:t>
            </w:r>
          </w:p>
          <w:p w:rsidR="003775CB" w:rsidRPr="005F0ADD" w:rsidRDefault="003775CB" w:rsidP="003775CB">
            <w:pPr>
              <w:pStyle w:val="TableParagraph"/>
              <w:spacing w:before="58"/>
              <w:ind w:left="271" w:right="176" w:hanging="272"/>
              <w:rPr>
                <w:rFonts w:ascii="Times New Roman" w:hAnsi="Times New Roman" w:cs="Times New Roman"/>
                <w:sz w:val="24"/>
                <w:szCs w:val="24"/>
              </w:rPr>
            </w:pPr>
          </w:p>
        </w:tc>
        <w:tc>
          <w:tcPr>
            <w:tcW w:w="882" w:type="dxa"/>
          </w:tcPr>
          <w:p w:rsidR="00E90793" w:rsidRPr="005F0ADD" w:rsidRDefault="00E90793" w:rsidP="00D21E59">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406"/>
        </w:trPr>
        <w:tc>
          <w:tcPr>
            <w:tcW w:w="5676" w:type="dxa"/>
          </w:tcPr>
          <w:p w:rsidR="00E90793" w:rsidRDefault="00E90793" w:rsidP="003775CB">
            <w:pPr>
              <w:pStyle w:val="TableParagraph"/>
              <w:spacing w:before="58"/>
              <w:rPr>
                <w:rFonts w:ascii="Times New Roman" w:hAnsi="Times New Roman" w:cs="Times New Roman"/>
                <w:sz w:val="24"/>
                <w:szCs w:val="24"/>
              </w:rPr>
            </w:pPr>
            <w:r w:rsidRPr="005F0ADD">
              <w:rPr>
                <w:rFonts w:ascii="Times New Roman" w:hAnsi="Times New Roman" w:cs="Times New Roman"/>
                <w:sz w:val="24"/>
                <w:szCs w:val="24"/>
              </w:rPr>
              <w:t xml:space="preserve">5. </w:t>
            </w:r>
            <w:r w:rsidR="003775CB" w:rsidRPr="003775CB">
              <w:rPr>
                <w:rFonts w:ascii="Times New Roman" w:hAnsi="Times New Roman" w:cs="Times New Roman"/>
                <w:sz w:val="24"/>
                <w:szCs w:val="24"/>
              </w:rPr>
              <w:t>Outdoor equipment is available and adapted as necessary that encourages crawling, climbing, or other physical activity and movement</w:t>
            </w:r>
          </w:p>
          <w:p w:rsidR="003775CB" w:rsidRPr="005F0ADD" w:rsidRDefault="003775CB" w:rsidP="003775CB">
            <w:pPr>
              <w:pStyle w:val="TableParagraph"/>
              <w:spacing w:before="58"/>
              <w:rPr>
                <w:rFonts w:ascii="Times New Roman" w:hAnsi="Times New Roman" w:cs="Times New Roman"/>
                <w:sz w:val="24"/>
                <w:szCs w:val="24"/>
              </w:rPr>
            </w:pPr>
          </w:p>
        </w:tc>
        <w:tc>
          <w:tcPr>
            <w:tcW w:w="882" w:type="dxa"/>
          </w:tcPr>
          <w:p w:rsidR="00E90793" w:rsidRPr="005F0ADD" w:rsidRDefault="00E90793" w:rsidP="00D21E59">
            <w:pPr>
              <w:pStyle w:val="TableParagraph"/>
              <w:spacing w:before="7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7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7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7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1101"/>
        </w:trPr>
        <w:tc>
          <w:tcPr>
            <w:tcW w:w="5676" w:type="dxa"/>
          </w:tcPr>
          <w:p w:rsidR="00E90793" w:rsidRPr="005F0ADD" w:rsidRDefault="00E90793" w:rsidP="003775CB">
            <w:pPr>
              <w:pStyle w:val="TableParagraph"/>
              <w:spacing w:before="48"/>
              <w:ind w:left="271" w:right="194" w:hanging="272"/>
              <w:rPr>
                <w:rFonts w:ascii="Times New Roman" w:hAnsi="Times New Roman" w:cs="Times New Roman"/>
                <w:sz w:val="24"/>
                <w:szCs w:val="24"/>
              </w:rPr>
            </w:pPr>
            <w:r w:rsidRPr="005F0ADD">
              <w:rPr>
                <w:rFonts w:ascii="Times New Roman" w:hAnsi="Times New Roman" w:cs="Times New Roman"/>
                <w:sz w:val="24"/>
                <w:szCs w:val="24"/>
              </w:rPr>
              <w:t xml:space="preserve">6. </w:t>
            </w:r>
            <w:r w:rsidR="003775CB" w:rsidRPr="003775CB">
              <w:rPr>
                <w:rFonts w:ascii="Times New Roman" w:hAnsi="Times New Roman" w:cs="Times New Roman"/>
                <w:sz w:val="24"/>
                <w:szCs w:val="24"/>
              </w:rPr>
              <w:t>Indoor and outdoor environments are made accessible to all children</w:t>
            </w:r>
          </w:p>
        </w:tc>
        <w:tc>
          <w:tcPr>
            <w:tcW w:w="882"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bl>
    <w:p w:rsidR="009417FB" w:rsidRPr="005F0ADD" w:rsidRDefault="003775CB" w:rsidP="003775CB">
      <w:pPr>
        <w:spacing w:before="1"/>
        <w:rPr>
          <w:rFonts w:ascii="Times New Roman" w:hAnsi="Times New Roman" w:cs="Times New Roman"/>
          <w:sz w:val="24"/>
          <w:szCs w:val="24"/>
        </w:rPr>
      </w:pPr>
      <w:r>
        <w:rPr>
          <w:rFonts w:ascii="Times New Roman" w:hAnsi="Times New Roman" w:cs="Times New Roman"/>
          <w:sz w:val="24"/>
          <w:szCs w:val="24"/>
        </w:rPr>
        <w:t>T</w:t>
      </w:r>
      <w:r w:rsidR="009417FB" w:rsidRPr="005F0ADD">
        <w:rPr>
          <w:rFonts w:ascii="Times New Roman" w:hAnsi="Times New Roman" w:cs="Times New Roman"/>
          <w:sz w:val="24"/>
          <w:szCs w:val="24"/>
        </w:rPr>
        <w:t xml:space="preserve">his checklist is based upon the following </w:t>
      </w:r>
      <w:r w:rsidR="009417FB" w:rsidRPr="005F0ADD">
        <w:rPr>
          <w:rFonts w:ascii="Times New Roman" w:hAnsi="Times New Roman" w:cs="Times New Roman"/>
          <w:i/>
          <w:iCs/>
          <w:sz w:val="24"/>
          <w:szCs w:val="24"/>
        </w:rPr>
        <w:t>DEC Recommended Practices</w:t>
      </w:r>
      <w:r w:rsidR="009417FB" w:rsidRPr="005F0ADD">
        <w:rPr>
          <w:rFonts w:ascii="Times New Roman" w:hAnsi="Times New Roman" w:cs="Times New Roman"/>
          <w:sz w:val="24"/>
          <w:szCs w:val="24"/>
        </w:rPr>
        <w:t xml:space="preserve">: Teaming and Collaboration 1, 2, 3, 4, 5 The DEC Recommended Practices are available at http://dec-sped.org/recommendedpractices Access this checklist and other products at http://ectacenter.org/decrp Copyright © 2018 Early Childhood Technical Assistance Center </w:t>
      </w:r>
    </w:p>
    <w:p w:rsidR="00E97519" w:rsidRPr="005F0ADD" w:rsidRDefault="009417FB" w:rsidP="00BC66E8">
      <w:pPr>
        <w:spacing w:before="1"/>
        <w:rPr>
          <w:rFonts w:ascii="Times New Roman" w:hAnsi="Times New Roman" w:cs="Times New Roman"/>
          <w:sz w:val="24"/>
          <w:szCs w:val="24"/>
        </w:rPr>
      </w:pPr>
      <w:r w:rsidRPr="005F0ADD">
        <w:rPr>
          <w:rFonts w:ascii="Times New Roman" w:hAnsi="Times New Roman" w:cs="Times New Roman"/>
          <w:sz w:val="24"/>
          <w:szCs w:val="24"/>
        </w:rPr>
        <w:t xml:space="preserve">Retrieved from </w:t>
      </w:r>
      <w:hyperlink r:id="rId4" w:tooltip="web site" w:history="1">
        <w:r w:rsidRPr="005F0ADD">
          <w:rPr>
            <w:rStyle w:val="Hyperlink"/>
            <w:rFonts w:ascii="Times New Roman" w:hAnsi="Times New Roman" w:cs="Times New Roman"/>
            <w:sz w:val="24"/>
            <w:szCs w:val="24"/>
          </w:rPr>
          <w:t>http://ectacenter.org/~pdfs/decrp/TC-2_Communication_Teaming_Collaboration_2018.pdf</w:t>
        </w:r>
      </w:hyperlink>
      <w:r w:rsidR="0082473F" w:rsidRPr="005F0ADD">
        <w:rPr>
          <w:rFonts w:ascii="Times New Roman" w:hAnsi="Times New Roman" w:cs="Times New Roman"/>
          <w:sz w:val="24"/>
          <w:szCs w:val="24"/>
        </w:rPr>
        <w:t>, May 13, 201</w:t>
      </w:r>
      <w:r w:rsidRPr="005F0ADD">
        <w:rPr>
          <w:rFonts w:ascii="Times New Roman" w:hAnsi="Times New Roman" w:cs="Times New Roman"/>
          <w:sz w:val="24"/>
          <w:szCs w:val="24"/>
        </w:rPr>
        <w:t>9</w:t>
      </w:r>
      <w:r w:rsidR="0082473F" w:rsidRPr="005F0ADD">
        <w:rPr>
          <w:rFonts w:ascii="Times New Roman" w:hAnsi="Times New Roman" w:cs="Times New Roman"/>
          <w:sz w:val="24"/>
          <w:szCs w:val="24"/>
        </w:rPr>
        <w:t>.</w:t>
      </w:r>
      <w:bookmarkStart w:id="1" w:name="The_checklist_indicators_can_be_used_by_"/>
      <w:bookmarkEnd w:id="1"/>
    </w:p>
    <w:sectPr w:rsidR="00E97519" w:rsidRPr="005F0ADD" w:rsidSect="00E90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93"/>
    <w:rsid w:val="00027A47"/>
    <w:rsid w:val="003775CB"/>
    <w:rsid w:val="003C7B18"/>
    <w:rsid w:val="005F0ADD"/>
    <w:rsid w:val="0082473F"/>
    <w:rsid w:val="00922D9E"/>
    <w:rsid w:val="009417FB"/>
    <w:rsid w:val="00BC66E8"/>
    <w:rsid w:val="00E9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7E8D"/>
  <w15:chartTrackingRefBased/>
  <w15:docId w15:val="{50CC99A5-5912-4B9B-9C55-53B5F928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793"/>
    <w:pPr>
      <w:widowControl w:val="0"/>
      <w:autoSpaceDE w:val="0"/>
      <w:autoSpaceDN w:val="0"/>
      <w:spacing w:after="0" w:line="240" w:lineRule="auto"/>
    </w:pPr>
    <w:rPr>
      <w:rFonts w:ascii="Franklin Gothic Book" w:eastAsia="Franklin Gothic Book" w:hAnsi="Franklin Gothic Book" w:cs="Franklin Gothic Book"/>
      <w:lang w:bidi="en-US"/>
    </w:rPr>
  </w:style>
  <w:style w:type="paragraph" w:styleId="Heading1">
    <w:name w:val="heading 1"/>
    <w:basedOn w:val="Normal"/>
    <w:next w:val="Normal"/>
    <w:link w:val="Heading1Char"/>
    <w:uiPriority w:val="9"/>
    <w:qFormat/>
    <w:rsid w:val="005F0A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93"/>
  </w:style>
  <w:style w:type="character" w:customStyle="1" w:styleId="BodyTextChar">
    <w:name w:val="Body Text Char"/>
    <w:basedOn w:val="DefaultParagraphFont"/>
    <w:link w:val="BodyText"/>
    <w:uiPriority w:val="1"/>
    <w:rsid w:val="00E90793"/>
    <w:rPr>
      <w:rFonts w:ascii="Franklin Gothic Book" w:eastAsia="Franklin Gothic Book" w:hAnsi="Franklin Gothic Book" w:cs="Franklin Gothic Book"/>
      <w:lang w:bidi="en-US"/>
    </w:rPr>
  </w:style>
  <w:style w:type="paragraph" w:customStyle="1" w:styleId="TableParagraph">
    <w:name w:val="Table Paragraph"/>
    <w:basedOn w:val="Normal"/>
    <w:uiPriority w:val="1"/>
    <w:qFormat/>
    <w:rsid w:val="00E90793"/>
  </w:style>
  <w:style w:type="paragraph" w:customStyle="1" w:styleId="Default">
    <w:name w:val="Default"/>
    <w:rsid w:val="009417F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9417FB"/>
    <w:rPr>
      <w:color w:val="0000FF"/>
      <w:u w:val="single"/>
    </w:rPr>
  </w:style>
  <w:style w:type="character" w:customStyle="1" w:styleId="Heading1Char">
    <w:name w:val="Heading 1 Char"/>
    <w:basedOn w:val="DefaultParagraphFont"/>
    <w:link w:val="Heading1"/>
    <w:uiPriority w:val="9"/>
    <w:rsid w:val="005F0ADD"/>
    <w:rPr>
      <w:rFonts w:asciiTheme="majorHAnsi" w:eastAsiaTheme="majorEastAsia" w:hAnsiTheme="majorHAnsi" w:cstheme="majorBidi"/>
      <w:color w:val="2E74B5" w:themeColor="accent1" w:themeShade="BF"/>
      <w:sz w:val="32"/>
      <w:szCs w:val="32"/>
      <w:lang w:bidi="en-US"/>
    </w:rPr>
  </w:style>
  <w:style w:type="paragraph" w:styleId="NoSpacing">
    <w:name w:val="No Spacing"/>
    <w:uiPriority w:val="1"/>
    <w:qFormat/>
    <w:rsid w:val="005F0ADD"/>
    <w:pPr>
      <w:widowControl w:val="0"/>
      <w:autoSpaceDE w:val="0"/>
      <w:autoSpaceDN w:val="0"/>
      <w:spacing w:after="0" w:line="240" w:lineRule="auto"/>
    </w:pPr>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tacenter.org/~pdfs/decrp/TC-2_Communication_Teaming_Collaboratio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E Fahey</dc:creator>
  <cp:keywords/>
  <dc:description/>
  <cp:lastModifiedBy>Jacqueline Kilkeary</cp:lastModifiedBy>
  <cp:revision>2</cp:revision>
  <dcterms:created xsi:type="dcterms:W3CDTF">2019-05-16T17:57:00Z</dcterms:created>
  <dcterms:modified xsi:type="dcterms:W3CDTF">2019-05-16T17:57:00Z</dcterms:modified>
</cp:coreProperties>
</file>